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13FBB" w14:textId="630C6B93" w:rsidR="00C41FFD" w:rsidRDefault="00C025C0" w:rsidP="00A547F7">
      <w:pPr>
        <w:pStyle w:val="Nagwek1"/>
        <w:rPr>
          <w:lang w:val="en-US"/>
        </w:rPr>
      </w:pPr>
      <w:r>
        <w:rPr>
          <w:lang w:val="en-US"/>
        </w:rPr>
        <w:t>A</w:t>
      </w:r>
      <w:r w:rsidR="00F05AFD">
        <w:rPr>
          <w:lang w:val="en-US"/>
        </w:rPr>
        <w:t>nti-corruption Policy</w:t>
      </w:r>
    </w:p>
    <w:p w14:paraId="361493BD" w14:textId="77777777" w:rsidR="00F05AFD" w:rsidRDefault="00F05AFD" w:rsidP="00F05AFD">
      <w:pPr>
        <w:jc w:val="both"/>
        <w:rPr>
          <w:lang w:val="en-US"/>
        </w:rPr>
      </w:pPr>
    </w:p>
    <w:p w14:paraId="41507B14" w14:textId="0A6A964C" w:rsidR="00F05AFD" w:rsidRPr="00F05AFD" w:rsidRDefault="00F05AFD" w:rsidP="00F05AFD">
      <w:pPr>
        <w:jc w:val="both"/>
        <w:rPr>
          <w:rFonts w:cstheme="minorHAnsi"/>
          <w:lang w:val="en-US"/>
        </w:rPr>
      </w:pPr>
      <w:r w:rsidRPr="00F05AFD">
        <w:rPr>
          <w:rFonts w:cstheme="minorHAnsi"/>
          <w:lang w:val="en-US"/>
        </w:rPr>
        <w:t>The guiding objective of our anti-corruption policy is to continuously look for and analyze the possible corruption hazards at all management levels, that may occur in tasks implemented by us and to take immediate preventive measures reducing the risk of hazard occurrence.</w:t>
      </w:r>
    </w:p>
    <w:p w14:paraId="6FA064AC" w14:textId="5FA96E0E" w:rsidR="00F05AFD" w:rsidRPr="00F05AFD" w:rsidRDefault="00F05AFD" w:rsidP="00F05AFD">
      <w:pPr>
        <w:jc w:val="both"/>
        <w:rPr>
          <w:rFonts w:cstheme="minorHAnsi"/>
          <w:lang w:val="en-US"/>
        </w:rPr>
      </w:pPr>
      <w:r w:rsidRPr="00F05AFD">
        <w:rPr>
          <w:rFonts w:cstheme="minorHAnsi"/>
          <w:lang w:val="en-US"/>
        </w:rPr>
        <w:t>Such defined anti-corruption policy is implemented by:</w:t>
      </w:r>
    </w:p>
    <w:p w14:paraId="7742FA8A" w14:textId="6D880998" w:rsidR="00F05AFD" w:rsidRPr="00F05AFD" w:rsidRDefault="00F05AFD" w:rsidP="00F05AFD">
      <w:pPr>
        <w:jc w:val="both"/>
        <w:rPr>
          <w:rFonts w:cstheme="minorHAnsi"/>
          <w:lang w:val="en-US"/>
        </w:rPr>
      </w:pPr>
      <w:r w:rsidRPr="00F05AFD">
        <w:rPr>
          <w:rFonts w:cstheme="minorHAnsi"/>
          <w:lang w:val="en-US"/>
        </w:rPr>
        <w:t>●</w:t>
      </w:r>
      <w:r>
        <w:rPr>
          <w:rFonts w:cstheme="minorHAnsi"/>
          <w:lang w:val="en-US"/>
        </w:rPr>
        <w:t xml:space="preserve"> </w:t>
      </w:r>
      <w:r w:rsidRPr="00F05AFD">
        <w:rPr>
          <w:rFonts w:cstheme="minorHAnsi"/>
          <w:lang w:val="en-US"/>
        </w:rPr>
        <w:t>Performance of tasks, pursuant to the applicable law and the adopted national strategy for the anti-corruption strategy</w:t>
      </w:r>
    </w:p>
    <w:p w14:paraId="5F927B3D" w14:textId="67ADE6DD" w:rsidR="00F05AFD" w:rsidRPr="00F05AFD" w:rsidRDefault="00F05AFD" w:rsidP="00F05AFD">
      <w:pPr>
        <w:jc w:val="both"/>
        <w:rPr>
          <w:rFonts w:cstheme="minorHAnsi"/>
          <w:lang w:val="en-US"/>
        </w:rPr>
      </w:pPr>
      <w:r w:rsidRPr="00F05AFD">
        <w:rPr>
          <w:rFonts w:cstheme="minorHAnsi"/>
          <w:lang w:val="en-US"/>
        </w:rPr>
        <w:t>●</w:t>
      </w:r>
      <w:r>
        <w:rPr>
          <w:rFonts w:cstheme="minorHAnsi"/>
          <w:lang w:val="en-US"/>
        </w:rPr>
        <w:t xml:space="preserve"> </w:t>
      </w:r>
      <w:r w:rsidRPr="00F05AFD">
        <w:rPr>
          <w:rFonts w:cstheme="minorHAnsi"/>
          <w:lang w:val="en-US"/>
        </w:rPr>
        <w:t>Monitoring all processes implemented in the company in terms of risks of corruption hazard occurrence and taking, in the case of high-risk occurrence, the appropriate preventive measures.</w:t>
      </w:r>
    </w:p>
    <w:p w14:paraId="118EBDC9" w14:textId="325C6641" w:rsidR="00F05AFD" w:rsidRPr="00F05AFD" w:rsidRDefault="00F05AFD" w:rsidP="00F05AFD">
      <w:pPr>
        <w:jc w:val="both"/>
        <w:rPr>
          <w:rFonts w:cstheme="minorHAnsi"/>
          <w:lang w:val="en-US"/>
        </w:rPr>
      </w:pPr>
      <w:r w:rsidRPr="00F05AFD">
        <w:rPr>
          <w:rFonts w:cstheme="minorHAnsi"/>
          <w:lang w:val="en-US"/>
        </w:rPr>
        <w:t>●</w:t>
      </w:r>
      <w:r>
        <w:rPr>
          <w:rFonts w:cstheme="minorHAnsi"/>
          <w:lang w:val="en-US"/>
        </w:rPr>
        <w:t xml:space="preserve"> </w:t>
      </w:r>
      <w:r w:rsidRPr="00F05AFD">
        <w:rPr>
          <w:rFonts w:cstheme="minorHAnsi"/>
          <w:lang w:val="en-US"/>
        </w:rPr>
        <w:t>Introduction of clear and explicit procedures reducing the probability of corruption hazard – known and available both for our customers and our cooperative entities and employees.</w:t>
      </w:r>
    </w:p>
    <w:p w14:paraId="2C138DB4" w14:textId="276F1223" w:rsidR="00F05AFD" w:rsidRPr="00F05AFD" w:rsidRDefault="00F05AFD" w:rsidP="00F05AFD">
      <w:pPr>
        <w:jc w:val="both"/>
        <w:rPr>
          <w:rFonts w:cstheme="minorHAnsi"/>
          <w:lang w:val="en-US"/>
        </w:rPr>
      </w:pPr>
      <w:r w:rsidRPr="00F05AFD">
        <w:rPr>
          <w:rFonts w:cstheme="minorHAnsi"/>
          <w:lang w:val="en-US"/>
        </w:rPr>
        <w:t>●</w:t>
      </w:r>
      <w:r>
        <w:rPr>
          <w:rFonts w:cstheme="minorHAnsi"/>
          <w:lang w:val="en-US"/>
        </w:rPr>
        <w:t xml:space="preserve"> </w:t>
      </w:r>
      <w:r w:rsidRPr="00F05AFD">
        <w:rPr>
          <w:rFonts w:cstheme="minorHAnsi"/>
          <w:lang w:val="en-US"/>
        </w:rPr>
        <w:t>Raising the employee’s awareness and strengthening their bond with the company by increasing the organization's culture, improving the internal communication and motivational system, leadership, etc.</w:t>
      </w:r>
    </w:p>
    <w:p w14:paraId="05300963" w14:textId="7F51D1FA" w:rsidR="00F05AFD" w:rsidRPr="00F05AFD" w:rsidRDefault="00F05AFD" w:rsidP="00F05AFD">
      <w:pPr>
        <w:jc w:val="both"/>
        <w:rPr>
          <w:rFonts w:cstheme="minorHAnsi"/>
          <w:lang w:val="en-US"/>
        </w:rPr>
      </w:pPr>
      <w:r w:rsidRPr="00F05AFD">
        <w:rPr>
          <w:rFonts w:cstheme="minorHAnsi"/>
          <w:lang w:val="en-US"/>
        </w:rPr>
        <w:t>●</w:t>
      </w:r>
      <w:r>
        <w:rPr>
          <w:rFonts w:cstheme="minorHAnsi"/>
          <w:lang w:val="en-US"/>
        </w:rPr>
        <w:t xml:space="preserve"> </w:t>
      </w:r>
      <w:r w:rsidRPr="00F05AFD">
        <w:rPr>
          <w:rFonts w:cstheme="minorHAnsi"/>
          <w:lang w:val="en-US"/>
        </w:rPr>
        <w:t>Continuous improvement of the employee’s professional qualifications by the realization of specialist training, including training in the field of corruption.</w:t>
      </w:r>
    </w:p>
    <w:p w14:paraId="4A26FE5A" w14:textId="4E5030FC" w:rsidR="00F05AFD" w:rsidRPr="00F05AFD" w:rsidRDefault="00F05AFD" w:rsidP="00F05AFD">
      <w:pPr>
        <w:jc w:val="both"/>
        <w:rPr>
          <w:rFonts w:cstheme="minorHAnsi"/>
          <w:lang w:val="en-US"/>
        </w:rPr>
      </w:pPr>
      <w:r w:rsidRPr="00F05AFD">
        <w:rPr>
          <w:rFonts w:cstheme="minorHAnsi"/>
          <w:lang w:val="en-US"/>
        </w:rPr>
        <w:t>●</w:t>
      </w:r>
      <w:r>
        <w:rPr>
          <w:rFonts w:cstheme="minorHAnsi"/>
          <w:lang w:val="en-US"/>
        </w:rPr>
        <w:t xml:space="preserve"> </w:t>
      </w:r>
      <w:r w:rsidRPr="00F05AFD">
        <w:rPr>
          <w:rFonts w:cstheme="minorHAnsi"/>
          <w:lang w:val="en-US"/>
        </w:rPr>
        <w:t>Implementation of the Code of Professional Conduct – Good Management Practice.</w:t>
      </w:r>
    </w:p>
    <w:p w14:paraId="54F8A90C" w14:textId="77777777" w:rsidR="00F05AFD" w:rsidRPr="00F05AFD" w:rsidRDefault="00F05AFD" w:rsidP="00F05AFD">
      <w:pPr>
        <w:jc w:val="both"/>
        <w:rPr>
          <w:rFonts w:cstheme="minorHAnsi"/>
          <w:lang w:val="en-US"/>
        </w:rPr>
      </w:pPr>
      <w:r w:rsidRPr="00F05AFD">
        <w:rPr>
          <w:rFonts w:cstheme="minorHAnsi"/>
          <w:lang w:val="en-US"/>
        </w:rPr>
        <w:t>Michał Olesiński</w:t>
      </w:r>
    </w:p>
    <w:p w14:paraId="7A3C900E" w14:textId="627A0FD8" w:rsidR="00B63E0E" w:rsidRPr="00EF2659" w:rsidRDefault="00F05AFD" w:rsidP="00F05AFD">
      <w:pPr>
        <w:jc w:val="both"/>
        <w:rPr>
          <w:rFonts w:cstheme="minorHAnsi"/>
          <w:lang w:val="en-US"/>
        </w:rPr>
      </w:pPr>
      <w:r w:rsidRPr="00F05AFD">
        <w:rPr>
          <w:rFonts w:cstheme="minorHAnsi"/>
          <w:lang w:val="en-US"/>
        </w:rPr>
        <w:t>The President of the Board &amp; CEO</w:t>
      </w:r>
    </w:p>
    <w:sectPr w:rsidR="00B63E0E" w:rsidRPr="00EF2659" w:rsidSect="00DE7652">
      <w:headerReference w:type="default" r:id="rId6"/>
      <w:footerReference w:type="default" r:id="rId7"/>
      <w:pgSz w:w="11906" w:h="16838"/>
      <w:pgMar w:top="2835" w:right="1304" w:bottom="2268" w:left="130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3B052" w14:textId="77777777" w:rsidR="00F8747A" w:rsidRDefault="00F8747A" w:rsidP="00617F75">
      <w:pPr>
        <w:spacing w:after="0" w:line="240" w:lineRule="auto"/>
      </w:pPr>
      <w:r>
        <w:separator/>
      </w:r>
    </w:p>
  </w:endnote>
  <w:endnote w:type="continuationSeparator" w:id="0">
    <w:p w14:paraId="158F6F68" w14:textId="77777777" w:rsidR="00F8747A" w:rsidRDefault="00F8747A" w:rsidP="0061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exend Deca">
    <w:altName w:val="Calibri"/>
    <w:charset w:val="EE"/>
    <w:family w:val="auto"/>
    <w:pitch w:val="variable"/>
    <w:sig w:usb0="A00000FF" w:usb1="4000205B" w:usb2="00000000" w:usb3="00000000" w:csb0="00000193"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238" w14:textId="77777777" w:rsidR="00C03357" w:rsidRDefault="00C03357" w:rsidP="00C03357">
    <w:pPr>
      <w:pStyle w:val="Stopka"/>
    </w:pPr>
  </w:p>
  <w:p w14:paraId="7953331B" w14:textId="7141EADF" w:rsidR="00617F75" w:rsidRPr="00D02CAC" w:rsidRDefault="00140F59" w:rsidP="008B406D">
    <w:pPr>
      <w:pStyle w:val="Stopka"/>
      <w:jc w:val="right"/>
      <w:rPr>
        <w:rFonts w:ascii="Work Sans" w:hAnsi="Work Sans"/>
        <w:bCs/>
      </w:rPr>
    </w:pPr>
    <w:sdt>
      <w:sdtPr>
        <w:id w:val="588930638"/>
        <w:docPartObj>
          <w:docPartGallery w:val="Page Numbers (Bottom of Page)"/>
          <w:docPartUnique/>
        </w:docPartObj>
      </w:sdtPr>
      <w:sdtEndPr>
        <w:rPr>
          <w:rFonts w:ascii="Work Sans" w:hAnsi="Work Sans"/>
          <w:bCs/>
        </w:rPr>
      </w:sdtEndPr>
      <w:sdtContent>
        <w:sdt>
          <w:sdtPr>
            <w:rPr>
              <w:rFonts w:ascii="Work Sans" w:hAnsi="Work Sans"/>
            </w:rPr>
            <w:id w:val="810570607"/>
            <w:docPartObj>
              <w:docPartGallery w:val="Page Numbers (Top of Page)"/>
              <w:docPartUnique/>
            </w:docPartObj>
          </w:sdtPr>
          <w:sdtEndPr>
            <w:rPr>
              <w:bCs/>
            </w:rPr>
          </w:sdtEndPr>
          <w:sdtContent>
            <w:r w:rsidR="004D1C07" w:rsidRPr="00D02CAC">
              <w:rPr>
                <w:rFonts w:ascii="Work Sans" w:hAnsi="Work Sans"/>
                <w:bCs/>
                <w:sz w:val="20"/>
                <w:szCs w:val="20"/>
              </w:rPr>
              <w:fldChar w:fldCharType="begin"/>
            </w:r>
            <w:r w:rsidR="00DE7652" w:rsidRPr="00D02CAC">
              <w:rPr>
                <w:rFonts w:ascii="Work Sans" w:hAnsi="Work Sans"/>
                <w:bCs/>
                <w:sz w:val="20"/>
                <w:szCs w:val="20"/>
              </w:rPr>
              <w:instrText>PAGE</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1</w:t>
            </w:r>
            <w:r w:rsidR="004D1C07" w:rsidRPr="00D02CAC">
              <w:rPr>
                <w:rFonts w:ascii="Work Sans" w:hAnsi="Work Sans"/>
                <w:bCs/>
                <w:sz w:val="20"/>
                <w:szCs w:val="20"/>
              </w:rPr>
              <w:fldChar w:fldCharType="end"/>
            </w:r>
            <w:r w:rsidR="00DE7652" w:rsidRPr="00D02CAC">
              <w:rPr>
                <w:rFonts w:ascii="Work Sans" w:hAnsi="Work Sans"/>
                <w:bCs/>
                <w:sz w:val="20"/>
                <w:szCs w:val="20"/>
              </w:rPr>
              <w:t xml:space="preserve"> / </w:t>
            </w:r>
            <w:r w:rsidR="004D1C07" w:rsidRPr="00D02CAC">
              <w:rPr>
                <w:rFonts w:ascii="Work Sans" w:hAnsi="Work Sans"/>
                <w:bCs/>
                <w:sz w:val="20"/>
                <w:szCs w:val="20"/>
              </w:rPr>
              <w:fldChar w:fldCharType="begin"/>
            </w:r>
            <w:r w:rsidR="00DE7652" w:rsidRPr="00D02CAC">
              <w:rPr>
                <w:rFonts w:ascii="Work Sans" w:hAnsi="Work Sans"/>
                <w:bCs/>
                <w:sz w:val="20"/>
                <w:szCs w:val="20"/>
              </w:rPr>
              <w:instrText>NUMPAGES</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2</w:t>
            </w:r>
            <w:r w:rsidR="004D1C07" w:rsidRPr="00D02CAC">
              <w:rPr>
                <w:rFonts w:ascii="Work Sans" w:hAnsi="Work Sans"/>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893FF" w14:textId="77777777" w:rsidR="00F8747A" w:rsidRDefault="00F8747A" w:rsidP="00617F75">
      <w:pPr>
        <w:spacing w:after="0" w:line="240" w:lineRule="auto"/>
      </w:pPr>
      <w:r>
        <w:separator/>
      </w:r>
    </w:p>
  </w:footnote>
  <w:footnote w:type="continuationSeparator" w:id="0">
    <w:p w14:paraId="041C7409" w14:textId="77777777" w:rsidR="00F8747A" w:rsidRDefault="00F8747A" w:rsidP="0061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D62" w14:textId="2550EC00" w:rsidR="00C64D7B" w:rsidRDefault="008C3A0F">
    <w:pPr>
      <w:pStyle w:val="Nagwek"/>
    </w:pPr>
    <w:r w:rsidRPr="008C3A0F">
      <w:rPr>
        <w:rFonts w:ascii="Lexend Deca" w:hAnsi="Lexend Deca"/>
        <w:noProof/>
        <w:lang w:eastAsia="pl-PL"/>
      </w:rPr>
      <w:drawing>
        <wp:anchor distT="0" distB="0" distL="114300" distR="114300" simplePos="0" relativeHeight="251670016" behindDoc="1" locked="0" layoutInCell="1" allowOverlap="1" wp14:anchorId="0260E3BF" wp14:editId="5F67D4A6">
          <wp:simplePos x="0" y="0"/>
          <wp:positionH relativeFrom="column">
            <wp:posOffset>4104640</wp:posOffset>
          </wp:positionH>
          <wp:positionV relativeFrom="paragraph">
            <wp:posOffset>90170</wp:posOffset>
          </wp:positionV>
          <wp:extent cx="1911600" cy="824400"/>
          <wp:effectExtent l="0" t="0" r="0" b="0"/>
          <wp:wrapTight wrapText="bothSides">
            <wp:wrapPolygon edited="0">
              <wp:start x="0" y="0"/>
              <wp:lineTo x="0" y="20968"/>
              <wp:lineTo x="21313" y="20968"/>
              <wp:lineTo x="21313" y="0"/>
              <wp:lineTo x="0" y="0"/>
            </wp:wrapPolygon>
          </wp:wrapTight>
          <wp:docPr id="534348663" name="Obraz 5343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E9363" w14:textId="77777777" w:rsidR="00E94B83" w:rsidRDefault="00E94B83">
    <w:pPr>
      <w:pStyle w:val="Nagwek"/>
      <w:rPr>
        <w:rFonts w:ascii="Lexend Deca" w:hAnsi="Lexend Deca"/>
      </w:rPr>
    </w:pPr>
  </w:p>
  <w:p w14:paraId="50D6142A" w14:textId="43FF0074" w:rsidR="00561A49" w:rsidRPr="00D02CAC" w:rsidRDefault="00892390" w:rsidP="006C392A">
    <w:pPr>
      <w:pStyle w:val="Nagwek"/>
      <w:tabs>
        <w:tab w:val="clear" w:pos="4536"/>
        <w:tab w:val="clear" w:pos="9072"/>
        <w:tab w:val="left" w:pos="7125"/>
        <w:tab w:val="right" w:pos="9298"/>
      </w:tabs>
      <w:rPr>
        <w:rFonts w:ascii="Work Sans" w:hAnsi="Work Sans"/>
      </w:rPr>
    </w:pPr>
    <w:r w:rsidRPr="00D02CAC">
      <w:rPr>
        <w:rFonts w:ascii="Work Sans" w:hAnsi="Work Sans"/>
      </w:rPr>
      <w:tab/>
    </w:r>
    <w:r w:rsidR="006C392A" w:rsidRPr="00D02CAC">
      <w:rPr>
        <w:rFonts w:ascii="Work Sans" w:hAnsi="Work San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5"/>
    <w:rsid w:val="00044DBB"/>
    <w:rsid w:val="000D2522"/>
    <w:rsid w:val="00140F59"/>
    <w:rsid w:val="001578D7"/>
    <w:rsid w:val="001A321A"/>
    <w:rsid w:val="001D73CB"/>
    <w:rsid w:val="002360E0"/>
    <w:rsid w:val="002422A3"/>
    <w:rsid w:val="0025011F"/>
    <w:rsid w:val="00266434"/>
    <w:rsid w:val="002B1D43"/>
    <w:rsid w:val="002B59A2"/>
    <w:rsid w:val="002D1E39"/>
    <w:rsid w:val="002F2E05"/>
    <w:rsid w:val="00333674"/>
    <w:rsid w:val="003B0258"/>
    <w:rsid w:val="003D160D"/>
    <w:rsid w:val="00400A65"/>
    <w:rsid w:val="004209D4"/>
    <w:rsid w:val="00440EA7"/>
    <w:rsid w:val="004C7029"/>
    <w:rsid w:val="004D1C07"/>
    <w:rsid w:val="00542489"/>
    <w:rsid w:val="00561A49"/>
    <w:rsid w:val="00570385"/>
    <w:rsid w:val="00593EF6"/>
    <w:rsid w:val="00617F75"/>
    <w:rsid w:val="00621AC1"/>
    <w:rsid w:val="006C392A"/>
    <w:rsid w:val="006C70C9"/>
    <w:rsid w:val="007A386A"/>
    <w:rsid w:val="007A73A8"/>
    <w:rsid w:val="007E31C9"/>
    <w:rsid w:val="00835639"/>
    <w:rsid w:val="008775D1"/>
    <w:rsid w:val="00892390"/>
    <w:rsid w:val="008B406D"/>
    <w:rsid w:val="008C003A"/>
    <w:rsid w:val="008C3A0F"/>
    <w:rsid w:val="008E47CB"/>
    <w:rsid w:val="00A349AB"/>
    <w:rsid w:val="00A4617C"/>
    <w:rsid w:val="00A5301F"/>
    <w:rsid w:val="00A53C54"/>
    <w:rsid w:val="00A547F7"/>
    <w:rsid w:val="00AD249A"/>
    <w:rsid w:val="00AF7AFD"/>
    <w:rsid w:val="00B427E1"/>
    <w:rsid w:val="00B51884"/>
    <w:rsid w:val="00B63E0E"/>
    <w:rsid w:val="00C025C0"/>
    <w:rsid w:val="00C03357"/>
    <w:rsid w:val="00C32F39"/>
    <w:rsid w:val="00C41FFD"/>
    <w:rsid w:val="00C64D7B"/>
    <w:rsid w:val="00D0126C"/>
    <w:rsid w:val="00D02CAC"/>
    <w:rsid w:val="00D25EAF"/>
    <w:rsid w:val="00DE7652"/>
    <w:rsid w:val="00DF0520"/>
    <w:rsid w:val="00DF1FF3"/>
    <w:rsid w:val="00E66A77"/>
    <w:rsid w:val="00E94B83"/>
    <w:rsid w:val="00EF2659"/>
    <w:rsid w:val="00F05AFD"/>
    <w:rsid w:val="00F8747A"/>
    <w:rsid w:val="00F96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313"/>
  <w15:docId w15:val="{80EF002C-06D0-4E63-9262-E2369D8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7F7"/>
    <w:pPr>
      <w:spacing w:line="360" w:lineRule="auto"/>
    </w:pPr>
  </w:style>
  <w:style w:type="paragraph" w:styleId="Nagwek1">
    <w:name w:val="heading 1"/>
    <w:basedOn w:val="Normalny"/>
    <w:next w:val="Normalny"/>
    <w:link w:val="Nagwek1Znak"/>
    <w:uiPriority w:val="9"/>
    <w:qFormat/>
    <w:rsid w:val="00A547F7"/>
    <w:pPr>
      <w:keepNext/>
      <w:keepLines/>
      <w:spacing w:before="240" w:after="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F75"/>
  </w:style>
  <w:style w:type="paragraph" w:styleId="Stopka">
    <w:name w:val="footer"/>
    <w:basedOn w:val="Normalny"/>
    <w:link w:val="StopkaZnak"/>
    <w:uiPriority w:val="99"/>
    <w:unhideWhenUsed/>
    <w:rsid w:val="0061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F75"/>
  </w:style>
  <w:style w:type="paragraph" w:styleId="Tekstdymka">
    <w:name w:val="Balloon Text"/>
    <w:basedOn w:val="Normalny"/>
    <w:link w:val="TekstdymkaZnak"/>
    <w:uiPriority w:val="99"/>
    <w:semiHidden/>
    <w:unhideWhenUsed/>
    <w:rsid w:val="001D73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73CB"/>
    <w:rPr>
      <w:rFonts w:ascii="Tahoma" w:hAnsi="Tahoma" w:cs="Tahoma"/>
      <w:sz w:val="16"/>
      <w:szCs w:val="16"/>
    </w:rPr>
  </w:style>
  <w:style w:type="character" w:customStyle="1" w:styleId="Nagwek1Znak">
    <w:name w:val="Nagłówek 1 Znak"/>
    <w:basedOn w:val="Domylnaczcionkaakapitu"/>
    <w:link w:val="Nagwek1"/>
    <w:uiPriority w:val="9"/>
    <w:rsid w:val="00A547F7"/>
    <w:rPr>
      <w:rFonts w:eastAsiaTheme="majorEastAsia"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1151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Bożena Siuda | YABIMO</cp:lastModifiedBy>
  <cp:revision>2</cp:revision>
  <cp:lastPrinted>2017-05-03T11:02:00Z</cp:lastPrinted>
  <dcterms:created xsi:type="dcterms:W3CDTF">2025-05-27T13:49:00Z</dcterms:created>
  <dcterms:modified xsi:type="dcterms:W3CDTF">2025-05-27T13:49:00Z</dcterms:modified>
</cp:coreProperties>
</file>