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zbxvh39lthg" w:id="0"/>
      <w:bookmarkEnd w:id="0"/>
      <w:r w:rsidDel="00000000" w:rsidR="00000000" w:rsidRPr="00000000">
        <w:rPr>
          <w:rtl w:val="0"/>
        </w:rPr>
        <w:t xml:space="preserve">Anti-corruption Policy</w:t>
      </w:r>
    </w:p>
    <w:p w:rsidR="00000000" w:rsidDel="00000000" w:rsidP="00000000" w:rsidRDefault="00000000" w:rsidRPr="00000000" w14:paraId="00000002">
      <w:pPr>
        <w:rPr/>
      </w:pPr>
      <w:r w:rsidDel="00000000" w:rsidR="00000000" w:rsidRPr="00000000">
        <w:rPr>
          <w:rtl w:val="0"/>
        </w:rPr>
        <w:t xml:space="preserve">The guiding objective of our anti-corruption policy is to continuously look for and analyze the possible corruption hazards at all management levels, that may occur in tasks implemented by us and to take immediate preventive measures reducing the risk of hazard occurrence.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Such defined anti-corruption policy is implemented by: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Performance of tasks, pursuant to the applicable law and the adopted national strategy for the anti-corruption strategy</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Monitoring all processes implemented in the company in terms of risks of corruption hazard occurrence and taking, in the case of high-risk occurrence, the appropriate preventive measures.</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Introduction of clear and explicit procedures reducing the probability of corruption hazard – known and available both for our customers and our cooperative entities and employees.</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Raising the employee’s awareness and strengthening their bond with the company by increasing the organization's culture, improving the internal communication and motivational system, leadership, etc.</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Continuous improvement of the employee’s professional qualifications by the realization of specialist training, including training in the field of corruption.</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Implementation of the Code of Professional Conduct – Good Management Practice.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Michał Olesiński</w:t>
      </w:r>
    </w:p>
    <w:p w:rsidR="00000000" w:rsidDel="00000000" w:rsidP="00000000" w:rsidRDefault="00000000" w:rsidRPr="00000000" w14:paraId="0000000E">
      <w:pPr>
        <w:rPr/>
      </w:pPr>
      <w:r w:rsidDel="00000000" w:rsidR="00000000" w:rsidRPr="00000000">
        <w:rPr>
          <w:rtl w:val="0"/>
        </w:rPr>
        <w:t xml:space="preserve">The President of the Board &amp; CEO</w:t>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D0FF6285D0E4FA19CCB35BD472D1C" ma:contentTypeVersion="14" ma:contentTypeDescription="Create a new document." ma:contentTypeScope="" ma:versionID="95c0a45de17fa29c6a84d68cf980cdb8">
  <xsd:schema xmlns:xsd="http://www.w3.org/2001/XMLSchema" xmlns:xs="http://www.w3.org/2001/XMLSchema" xmlns:p="http://schemas.microsoft.com/office/2006/metadata/properties" xmlns:ns2="345153f9-5fe8-4b95-a26c-526c04450550" xmlns:ns3="dbc23c15-10cf-4a98-ad19-06e7d72177b4" targetNamespace="http://schemas.microsoft.com/office/2006/metadata/properties" ma:root="true" ma:fieldsID="2897910418bf67a68488bd0b700286e7" ns2:_="" ns3:_="">
    <xsd:import namespace="345153f9-5fe8-4b95-a26c-526c04450550"/>
    <xsd:import namespace="dbc23c15-10cf-4a98-ad19-06e7d7217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153f9-5fe8-4b95-a26c-526c04450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81658f-710f-4296-901d-2764ef388b2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c23c15-10cf-4a98-ad19-06e7d72177b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5153f9-5fe8-4b95-a26c-526c044505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8729CB-0A0D-40F8-9DF9-1AB2433A803F}"/>
</file>

<file path=customXml/itemProps2.xml><?xml version="1.0" encoding="utf-8"?>
<ds:datastoreItem xmlns:ds="http://schemas.openxmlformats.org/officeDocument/2006/customXml" ds:itemID="{F8E2CA9F-E0C7-4041-9AA6-77E789B011E1}"/>
</file>

<file path=customXml/itemProps3.xml><?xml version="1.0" encoding="utf-8"?>
<ds:datastoreItem xmlns:ds="http://schemas.openxmlformats.org/officeDocument/2006/customXml" ds:itemID="{7411AE7F-A6F5-4F84-89D4-260058094EB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0x010100956D0FF6285D0E4FA19CCB35BD472D1C</vt:lpwstr>
  </property>
</Properties>
</file>